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155F8" w14:textId="50DDD402" w:rsidR="009A683F" w:rsidRDefault="004D446F" w:rsidP="009A683F">
      <w:pPr>
        <w:pStyle w:val="Heading1"/>
        <w:spacing w:after="240"/>
      </w:pPr>
      <w:bookmarkStart w:id="0" w:name="_GoBack"/>
      <w:bookmarkEnd w:id="0"/>
      <w:r>
        <w:t xml:space="preserve">Appendix: </w:t>
      </w:r>
      <w:r w:rsidR="009A683F">
        <w:t xml:space="preserve">Sample Entry / Exit procedures for </w:t>
      </w:r>
      <w:r w:rsidR="00484CC9">
        <w:t xml:space="preserve">essential </w:t>
      </w:r>
      <w:r w:rsidR="009A683F">
        <w:t>Service providers</w:t>
      </w:r>
    </w:p>
    <w:tbl>
      <w:tblPr>
        <w:tblStyle w:val="TableGrid"/>
        <w:tblW w:w="9209" w:type="dxa"/>
        <w:tblBorders>
          <w:top w:val="single" w:sz="4" w:space="0" w:color="46515B" w:themeColor="accent1"/>
          <w:left w:val="single" w:sz="4" w:space="0" w:color="46515B" w:themeColor="accent1"/>
          <w:bottom w:val="single" w:sz="4" w:space="0" w:color="46515B" w:themeColor="accent1"/>
          <w:right w:val="single" w:sz="4" w:space="0" w:color="46515B" w:themeColor="accent1"/>
          <w:insideH w:val="single" w:sz="4" w:space="0" w:color="46515B" w:themeColor="accent1"/>
          <w:insideV w:val="single" w:sz="4" w:space="0" w:color="46515B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9A683F" w14:paraId="012155FD" w14:textId="77777777" w:rsidTr="00F66303">
        <w:trPr>
          <w:trHeight w:val="454"/>
        </w:trPr>
        <w:tc>
          <w:tcPr>
            <w:tcW w:w="2302" w:type="dxa"/>
            <w:shd w:val="clear" w:color="auto" w:fill="B0B9C2" w:themeFill="accent1" w:themeFillTint="66"/>
            <w:vAlign w:val="center"/>
          </w:tcPr>
          <w:p w14:paraId="012155F9" w14:textId="77777777" w:rsidR="009A683F" w:rsidRPr="00FE7536" w:rsidRDefault="009A683F" w:rsidP="00F66303">
            <w:pPr>
              <w:pStyle w:val="Heading2"/>
              <w:spacing w:afterLines="0" w:after="0"/>
              <w:outlineLvl w:val="1"/>
            </w:pPr>
            <w:r w:rsidRPr="009A683F">
              <w:t>Property Contact Person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2155FA" w14:textId="77777777" w:rsidR="009A683F" w:rsidRPr="00FE7536" w:rsidRDefault="009A683F" w:rsidP="00F66303">
            <w:pPr>
              <w:pStyle w:val="Heading2"/>
              <w:spacing w:afterLines="0" w:after="0"/>
              <w:outlineLvl w:val="1"/>
            </w:pPr>
          </w:p>
        </w:tc>
        <w:tc>
          <w:tcPr>
            <w:tcW w:w="2302" w:type="dxa"/>
            <w:shd w:val="clear" w:color="auto" w:fill="B0B9C2" w:themeFill="accent1" w:themeFillTint="66"/>
            <w:vAlign w:val="center"/>
          </w:tcPr>
          <w:p w14:paraId="012155FB" w14:textId="77777777" w:rsidR="009A683F" w:rsidRPr="00FE7536" w:rsidRDefault="009A683F" w:rsidP="00F66303">
            <w:pPr>
              <w:pStyle w:val="Heading2"/>
              <w:spacing w:afterLines="0" w:after="0"/>
              <w:outlineLvl w:val="1"/>
            </w:pPr>
            <w:r w:rsidRPr="009A683F">
              <w:t>Contact P</w:t>
            </w:r>
            <w:r>
              <w:t>Hone Number / UHF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12155FC" w14:textId="77777777" w:rsidR="009A683F" w:rsidRPr="00FE7536" w:rsidRDefault="009A683F" w:rsidP="00F66303">
            <w:pPr>
              <w:pStyle w:val="Heading2"/>
              <w:spacing w:afterLines="0" w:after="0"/>
              <w:outlineLvl w:val="1"/>
            </w:pPr>
          </w:p>
        </w:tc>
      </w:tr>
    </w:tbl>
    <w:p w14:paraId="012155FE" w14:textId="77777777" w:rsidR="009A683F" w:rsidRDefault="009A683F" w:rsidP="009A683F"/>
    <w:tbl>
      <w:tblPr>
        <w:tblStyle w:val="TableGrid"/>
        <w:tblW w:w="9209" w:type="dxa"/>
        <w:tblBorders>
          <w:top w:val="single" w:sz="4" w:space="0" w:color="46515B" w:themeColor="accent1"/>
          <w:left w:val="single" w:sz="4" w:space="0" w:color="46515B" w:themeColor="accent1"/>
          <w:bottom w:val="single" w:sz="4" w:space="0" w:color="46515B" w:themeColor="accent1"/>
          <w:right w:val="single" w:sz="4" w:space="0" w:color="46515B" w:themeColor="accent1"/>
          <w:insideH w:val="single" w:sz="4" w:space="0" w:color="46515B" w:themeColor="accent1"/>
          <w:insideV w:val="single" w:sz="4" w:space="0" w:color="46515B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8647"/>
      </w:tblGrid>
      <w:tr w:rsidR="009A683F" w14:paraId="01215600" w14:textId="77777777" w:rsidTr="00F66303">
        <w:trPr>
          <w:trHeight w:val="567"/>
        </w:trPr>
        <w:tc>
          <w:tcPr>
            <w:tcW w:w="9209" w:type="dxa"/>
            <w:gridSpan w:val="2"/>
            <w:shd w:val="clear" w:color="auto" w:fill="46515B" w:themeFill="accent1"/>
            <w:vAlign w:val="center"/>
          </w:tcPr>
          <w:p w14:paraId="012155FF" w14:textId="77777777" w:rsidR="009A683F" w:rsidRPr="00D17743" w:rsidRDefault="009A683F" w:rsidP="00F66303">
            <w:pPr>
              <w:jc w:val="center"/>
              <w:rPr>
                <w:sz w:val="28"/>
                <w:szCs w:val="28"/>
              </w:rPr>
            </w:pPr>
            <w:r w:rsidRPr="00FE7536">
              <w:rPr>
                <w:b/>
                <w:color w:val="FFFFFF" w:themeColor="background1"/>
                <w:sz w:val="24"/>
                <w:szCs w:val="24"/>
              </w:rPr>
              <w:t>STEPS TO TAKE</w:t>
            </w:r>
          </w:p>
        </w:tc>
      </w:tr>
      <w:tr w:rsidR="009A683F" w14:paraId="01215603" w14:textId="77777777" w:rsidTr="00484CC9">
        <w:trPr>
          <w:trHeight w:val="454"/>
        </w:trPr>
        <w:tc>
          <w:tcPr>
            <w:tcW w:w="562" w:type="dxa"/>
            <w:shd w:val="clear" w:color="auto" w:fill="B0B9C2" w:themeFill="accent1" w:themeFillTint="66"/>
            <w:vAlign w:val="center"/>
          </w:tcPr>
          <w:p w14:paraId="01215601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8647" w:type="dxa"/>
            <w:shd w:val="clear" w:color="auto" w:fill="B0B9C2" w:themeFill="accent1" w:themeFillTint="66"/>
            <w:vAlign w:val="center"/>
          </w:tcPr>
          <w:p w14:paraId="01215602" w14:textId="77777777" w:rsidR="009A683F" w:rsidRPr="00FE7536" w:rsidRDefault="009A683F" w:rsidP="00484CC9">
            <w:pPr>
              <w:pStyle w:val="Heading2"/>
              <w:spacing w:afterLines="0" w:after="0"/>
              <w:outlineLvl w:val="1"/>
            </w:pPr>
            <w:r>
              <w:t>Prior to entry</w:t>
            </w:r>
          </w:p>
        </w:tc>
      </w:tr>
      <w:tr w:rsidR="00484CC9" w14:paraId="01215606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04" w14:textId="77777777" w:rsidR="00484CC9" w:rsidRPr="00FE7536" w:rsidRDefault="00484CC9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1</w:t>
            </w:r>
          </w:p>
        </w:tc>
        <w:tc>
          <w:tcPr>
            <w:tcW w:w="8647" w:type="dxa"/>
            <w:vAlign w:val="center"/>
          </w:tcPr>
          <w:p w14:paraId="01215605" w14:textId="77777777" w:rsidR="00484CC9" w:rsidRPr="00910FAB" w:rsidRDefault="00484CC9" w:rsidP="00484CC9">
            <w:r w:rsidRPr="00910FAB">
              <w:t>Essential Service providers and contractors are required to call prior to entering the premises (or as directed by signage) unless prior on going arrangement are in place.</w:t>
            </w:r>
          </w:p>
        </w:tc>
      </w:tr>
      <w:tr w:rsidR="00484CC9" w14:paraId="01215609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07" w14:textId="77777777" w:rsidR="00484CC9" w:rsidRPr="00FE7536" w:rsidRDefault="00484CC9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14:paraId="01215608" w14:textId="77777777" w:rsidR="00484CC9" w:rsidRPr="00910FAB" w:rsidRDefault="00484CC9" w:rsidP="00484CC9">
            <w:r w:rsidRPr="00910FAB">
              <w:t xml:space="preserve">Essential Service providers and contractors must have clean boots and clothing when entering the property. Soil, organic material, </w:t>
            </w:r>
            <w:proofErr w:type="spellStart"/>
            <w:r w:rsidRPr="00910FAB">
              <w:t>etc</w:t>
            </w:r>
            <w:proofErr w:type="spellEnd"/>
            <w:r w:rsidRPr="00910FAB">
              <w:t>, must be removed from boots and clothing prior to entry.</w:t>
            </w:r>
          </w:p>
        </w:tc>
      </w:tr>
      <w:tr w:rsidR="00484CC9" w14:paraId="0121560C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0A" w14:textId="77777777" w:rsidR="00484CC9" w:rsidRPr="00FE7536" w:rsidRDefault="00484CC9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8647" w:type="dxa"/>
            <w:vAlign w:val="center"/>
          </w:tcPr>
          <w:p w14:paraId="0121560B" w14:textId="77777777" w:rsidR="00484CC9" w:rsidRPr="00910FAB" w:rsidRDefault="00484CC9" w:rsidP="00484CC9">
            <w:r w:rsidRPr="00910FAB">
              <w:t xml:space="preserve">Essential Service providers and contractors whom have been overseas must not enter the property until 7 days after arriving back into Australia. </w:t>
            </w:r>
          </w:p>
        </w:tc>
      </w:tr>
      <w:tr w:rsidR="00484CC9" w14:paraId="0121560F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0D" w14:textId="77777777" w:rsidR="00484CC9" w:rsidRPr="00FE7536" w:rsidRDefault="00484CC9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8647" w:type="dxa"/>
            <w:vAlign w:val="center"/>
          </w:tcPr>
          <w:p w14:paraId="0121560E" w14:textId="77777777" w:rsidR="00484CC9" w:rsidRDefault="00484CC9" w:rsidP="00484CC9">
            <w:r w:rsidRPr="00910FAB">
              <w:t xml:space="preserve">Entering vehicles and equipment must be clean and free from weed seeds. Essential services staff/contractors will utilise property clean down facilities where available and appropriate for the vehicles/equipment being used or activity being undertaken. If essential services staff/contractors have cleaned down before arriving on-site, request a copy of their clean down record to demonstrate their compliance to a biosecurity risk based system.  </w:t>
            </w:r>
          </w:p>
        </w:tc>
      </w:tr>
      <w:tr w:rsidR="009A683F" w14:paraId="01215612" w14:textId="77777777" w:rsidTr="00484CC9">
        <w:trPr>
          <w:trHeight w:val="454"/>
        </w:trPr>
        <w:tc>
          <w:tcPr>
            <w:tcW w:w="562" w:type="dxa"/>
            <w:shd w:val="clear" w:color="auto" w:fill="B0B9C2" w:themeFill="accent1" w:themeFillTint="66"/>
            <w:vAlign w:val="center"/>
          </w:tcPr>
          <w:p w14:paraId="01215610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8647" w:type="dxa"/>
            <w:shd w:val="clear" w:color="auto" w:fill="B0B9C2" w:themeFill="accent1" w:themeFillTint="66"/>
            <w:vAlign w:val="center"/>
          </w:tcPr>
          <w:p w14:paraId="01215611" w14:textId="77777777" w:rsidR="009A683F" w:rsidRPr="00FE7536" w:rsidRDefault="009A683F" w:rsidP="00484CC9">
            <w:pPr>
              <w:pStyle w:val="Heading2"/>
              <w:spacing w:afterLines="0" w:after="0"/>
              <w:outlineLvl w:val="1"/>
              <w:rPr>
                <w:rFonts w:cstheme="minorHAnsi"/>
                <w:szCs w:val="28"/>
              </w:rPr>
            </w:pPr>
            <w:r>
              <w:t>While on the property</w:t>
            </w:r>
          </w:p>
        </w:tc>
      </w:tr>
      <w:tr w:rsidR="009A683F" w14:paraId="01215615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13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5</w:t>
            </w:r>
          </w:p>
        </w:tc>
        <w:tc>
          <w:tcPr>
            <w:tcW w:w="8647" w:type="dxa"/>
            <w:vAlign w:val="center"/>
          </w:tcPr>
          <w:p w14:paraId="01215614" w14:textId="77777777" w:rsidR="009A683F" w:rsidRPr="00C23DDB" w:rsidRDefault="009A683F" w:rsidP="00484CC9">
            <w:pPr>
              <w:rPr>
                <w:rFonts w:cstheme="minorHAnsi"/>
              </w:rPr>
            </w:pPr>
            <w:r w:rsidRPr="00C23DDB">
              <w:rPr>
                <w:rFonts w:cstheme="minorHAnsi"/>
              </w:rPr>
              <w:t>Upon entry, drive to the house</w:t>
            </w:r>
            <w:r>
              <w:rPr>
                <w:rFonts w:cstheme="minorHAnsi"/>
              </w:rPr>
              <w:t xml:space="preserve"> </w:t>
            </w:r>
            <w:r w:rsidRPr="00C23DDB">
              <w:rPr>
                <w:rFonts w:cstheme="minorHAnsi"/>
              </w:rPr>
              <w:t>/ office along the main driveway indicated on attached map and make contact with the owner</w:t>
            </w:r>
            <w:r>
              <w:rPr>
                <w:rFonts w:cstheme="minorHAnsi"/>
              </w:rPr>
              <w:t xml:space="preserve"> </w:t>
            </w:r>
            <w:r w:rsidRPr="00C23DDB">
              <w:rPr>
                <w:rFonts w:cstheme="minorHAnsi"/>
              </w:rPr>
              <w:t>/ manager. Record your details of visit and purpose in the vehicle or visitor register.</w:t>
            </w:r>
          </w:p>
        </w:tc>
      </w:tr>
      <w:tr w:rsidR="009A683F" w14:paraId="01215618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16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8647" w:type="dxa"/>
            <w:vAlign w:val="center"/>
          </w:tcPr>
          <w:p w14:paraId="01215617" w14:textId="77777777" w:rsidR="009A683F" w:rsidRPr="00C23DDB" w:rsidRDefault="009A683F" w:rsidP="00484CC9">
            <w:pPr>
              <w:rPr>
                <w:rFonts w:cstheme="minorHAnsi"/>
              </w:rPr>
            </w:pPr>
            <w:r w:rsidRPr="00C23DDB">
              <w:rPr>
                <w:rFonts w:cstheme="minorHAnsi"/>
              </w:rPr>
              <w:t xml:space="preserve">Vehicles must not leave the designated tracks whilst on the property. Access by vehicles to areas without designated tracks to be negotiated with management e.g. paddock driving. </w:t>
            </w:r>
          </w:p>
        </w:tc>
      </w:tr>
      <w:tr w:rsidR="009A683F" w14:paraId="0121561B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19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7</w:t>
            </w:r>
          </w:p>
        </w:tc>
        <w:tc>
          <w:tcPr>
            <w:tcW w:w="8647" w:type="dxa"/>
            <w:vAlign w:val="center"/>
          </w:tcPr>
          <w:p w14:paraId="0121561A" w14:textId="77777777" w:rsidR="009A683F" w:rsidRPr="00C23DDB" w:rsidRDefault="009A683F" w:rsidP="00484CC9">
            <w:pPr>
              <w:rPr>
                <w:rFonts w:cstheme="minorHAnsi"/>
              </w:rPr>
            </w:pPr>
            <w:r w:rsidRPr="00C23DDB">
              <w:rPr>
                <w:rFonts w:cstheme="minorHAnsi"/>
              </w:rPr>
              <w:t xml:space="preserve">Toilet paper and human faeces are to be buried </w:t>
            </w:r>
          </w:p>
        </w:tc>
      </w:tr>
      <w:tr w:rsidR="009A683F" w14:paraId="0121561E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1C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8</w:t>
            </w:r>
          </w:p>
        </w:tc>
        <w:tc>
          <w:tcPr>
            <w:tcW w:w="8647" w:type="dxa"/>
            <w:vAlign w:val="center"/>
          </w:tcPr>
          <w:p w14:paraId="0121561D" w14:textId="77777777" w:rsidR="009A683F" w:rsidRPr="00C23DDB" w:rsidRDefault="009A683F" w:rsidP="00484CC9">
            <w:pPr>
              <w:rPr>
                <w:rFonts w:cstheme="minorHAnsi"/>
              </w:rPr>
            </w:pPr>
            <w:r w:rsidRPr="00C23DDB">
              <w:rPr>
                <w:rFonts w:cstheme="minorHAnsi"/>
              </w:rPr>
              <w:t xml:space="preserve">Unless prior arrangement is made, access to areas with locked gates is prohibited. (no go zones are indicated on the attached map) </w:t>
            </w:r>
          </w:p>
        </w:tc>
      </w:tr>
      <w:tr w:rsidR="009A683F" w14:paraId="01215621" w14:textId="77777777" w:rsidTr="00484CC9">
        <w:trPr>
          <w:trHeight w:val="454"/>
        </w:trPr>
        <w:tc>
          <w:tcPr>
            <w:tcW w:w="562" w:type="dxa"/>
            <w:shd w:val="clear" w:color="auto" w:fill="B0B9C2" w:themeFill="accent1" w:themeFillTint="66"/>
            <w:vAlign w:val="center"/>
          </w:tcPr>
          <w:p w14:paraId="0121561F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8647" w:type="dxa"/>
            <w:shd w:val="clear" w:color="auto" w:fill="B0B9C2" w:themeFill="accent1" w:themeFillTint="66"/>
            <w:vAlign w:val="center"/>
          </w:tcPr>
          <w:p w14:paraId="01215620" w14:textId="77777777" w:rsidR="009A683F" w:rsidRPr="00FE7536" w:rsidRDefault="009A683F" w:rsidP="00484CC9">
            <w:pPr>
              <w:pStyle w:val="Heading2"/>
              <w:spacing w:afterLines="0" w:after="0"/>
              <w:outlineLvl w:val="1"/>
            </w:pPr>
            <w:r>
              <w:t>Exiting the property</w:t>
            </w:r>
          </w:p>
        </w:tc>
      </w:tr>
      <w:tr w:rsidR="009A683F" w14:paraId="01215624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22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 w:rsidRPr="00FE7536">
              <w:rPr>
                <w:rFonts w:cstheme="minorHAnsi"/>
                <w:b/>
                <w:szCs w:val="20"/>
              </w:rPr>
              <w:t>9</w:t>
            </w:r>
          </w:p>
        </w:tc>
        <w:tc>
          <w:tcPr>
            <w:tcW w:w="8647" w:type="dxa"/>
            <w:vAlign w:val="center"/>
          </w:tcPr>
          <w:p w14:paraId="01215623" w14:textId="77777777" w:rsidR="009A683F" w:rsidRPr="00C23DDB" w:rsidRDefault="009A683F" w:rsidP="00484CC9">
            <w:pPr>
              <w:rPr>
                <w:rFonts w:cstheme="minorHAnsi"/>
              </w:rPr>
            </w:pPr>
            <w:r w:rsidRPr="00C23DDB">
              <w:rPr>
                <w:rFonts w:cstheme="minorHAnsi"/>
              </w:rPr>
              <w:t xml:space="preserve">No rubbish is to be left behind including toilet paper. </w:t>
            </w:r>
          </w:p>
        </w:tc>
      </w:tr>
      <w:tr w:rsidR="009A683F" w14:paraId="01215629" w14:textId="77777777" w:rsidTr="00484CC9">
        <w:trPr>
          <w:trHeight w:val="454"/>
        </w:trPr>
        <w:tc>
          <w:tcPr>
            <w:tcW w:w="562" w:type="dxa"/>
            <w:vAlign w:val="center"/>
          </w:tcPr>
          <w:p w14:paraId="01215625" w14:textId="77777777" w:rsidR="009A683F" w:rsidRPr="00FE7536" w:rsidRDefault="009A683F" w:rsidP="00484CC9">
            <w:pPr>
              <w:spacing w:before="60" w:after="6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10</w:t>
            </w:r>
          </w:p>
        </w:tc>
        <w:tc>
          <w:tcPr>
            <w:tcW w:w="8647" w:type="dxa"/>
            <w:vAlign w:val="center"/>
          </w:tcPr>
          <w:p w14:paraId="01215626" w14:textId="77777777" w:rsidR="009A683F" w:rsidRPr="00C23DDB" w:rsidRDefault="009A683F" w:rsidP="00484CC9">
            <w:pPr>
              <w:rPr>
                <w:rFonts w:cstheme="minorHAnsi"/>
              </w:rPr>
            </w:pPr>
            <w:r w:rsidRPr="00C23DDB">
              <w:rPr>
                <w:rFonts w:cstheme="minorHAnsi"/>
              </w:rPr>
              <w:t>When exiting th</w:t>
            </w:r>
            <w:r>
              <w:rPr>
                <w:rFonts w:cstheme="minorHAnsi"/>
              </w:rPr>
              <w:t>e property, we expect you to:</w:t>
            </w:r>
          </w:p>
          <w:p w14:paraId="01215627" w14:textId="77777777" w:rsidR="009A683F" w:rsidRPr="009A683F" w:rsidRDefault="009A683F" w:rsidP="00484CC9">
            <w:pPr>
              <w:pStyle w:val="ListParagraph"/>
            </w:pPr>
            <w:r w:rsidRPr="009A683F">
              <w:t>Return via the house and advi</w:t>
            </w:r>
            <w:r w:rsidR="00484CC9">
              <w:t>se you are leaving</w:t>
            </w:r>
          </w:p>
          <w:p w14:paraId="01215628" w14:textId="77777777" w:rsidR="009A683F" w:rsidRPr="00C23DDB" w:rsidRDefault="009A683F" w:rsidP="00484CC9">
            <w:pPr>
              <w:pStyle w:val="ListParagraph"/>
            </w:pPr>
            <w:r w:rsidRPr="009A683F">
              <w:t xml:space="preserve">Exit via designated tracks or areas negotiated with management </w:t>
            </w:r>
          </w:p>
        </w:tc>
      </w:tr>
    </w:tbl>
    <w:p w14:paraId="0121562A" w14:textId="77777777" w:rsidR="00484CC9" w:rsidRDefault="00484CC9" w:rsidP="009A683F">
      <w:pPr>
        <w:spacing w:after="160" w:line="259" w:lineRule="auto"/>
      </w:pPr>
    </w:p>
    <w:p w14:paraId="01215634" w14:textId="7EDFFE7B" w:rsidR="00484CC9" w:rsidRDefault="00484CC9" w:rsidP="00484CC9">
      <w:pPr>
        <w:spacing w:after="160" w:line="259" w:lineRule="auto"/>
      </w:pPr>
    </w:p>
    <w:sectPr w:rsidR="00484CC9" w:rsidSect="00D17743">
      <w:head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15637" w14:textId="77777777" w:rsidR="00C20ABD" w:rsidRDefault="00C20ABD" w:rsidP="00AB59B7">
      <w:pPr>
        <w:spacing w:line="240" w:lineRule="auto"/>
      </w:pPr>
      <w:r>
        <w:separator/>
      </w:r>
    </w:p>
  </w:endnote>
  <w:endnote w:type="continuationSeparator" w:id="0">
    <w:p w14:paraId="01215638" w14:textId="77777777" w:rsidR="00C20ABD" w:rsidRDefault="00C20ABD" w:rsidP="00AB5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5635" w14:textId="77777777" w:rsidR="00C20ABD" w:rsidRDefault="00C20ABD" w:rsidP="00AB59B7">
      <w:pPr>
        <w:spacing w:line="240" w:lineRule="auto"/>
      </w:pPr>
      <w:r>
        <w:separator/>
      </w:r>
    </w:p>
  </w:footnote>
  <w:footnote w:type="continuationSeparator" w:id="0">
    <w:p w14:paraId="01215636" w14:textId="77777777" w:rsidR="00C20ABD" w:rsidRDefault="00C20ABD" w:rsidP="00AB5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15639" w14:textId="77777777" w:rsidR="00C20ABD" w:rsidRDefault="00C20ABD" w:rsidP="002A46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01E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D0B0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0304BB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1B0A1C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D07BB1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181966"/>
    <w:multiLevelType w:val="hybridMultilevel"/>
    <w:tmpl w:val="05C0F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73DC5"/>
    <w:multiLevelType w:val="hybridMultilevel"/>
    <w:tmpl w:val="BB8A2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732E"/>
    <w:multiLevelType w:val="hybridMultilevel"/>
    <w:tmpl w:val="E6AE5F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66B83"/>
    <w:multiLevelType w:val="hybridMultilevel"/>
    <w:tmpl w:val="A41EAD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E65FF"/>
    <w:multiLevelType w:val="hybridMultilevel"/>
    <w:tmpl w:val="96E67B1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F802CD6">
      <w:numFmt w:val="bullet"/>
      <w:lvlText w:val="•"/>
      <w:lvlJc w:val="left"/>
      <w:pPr>
        <w:ind w:left="1004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B297B"/>
    <w:multiLevelType w:val="hybridMultilevel"/>
    <w:tmpl w:val="DE8ADB32"/>
    <w:lvl w:ilvl="0" w:tplc="DBEC7D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C66EA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1D61C5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823B31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D017C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2D4BBF"/>
    <w:multiLevelType w:val="hybridMultilevel"/>
    <w:tmpl w:val="8F286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09BB"/>
    <w:multiLevelType w:val="multilevel"/>
    <w:tmpl w:val="F9EEDF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4F0815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B78611F"/>
    <w:multiLevelType w:val="hybridMultilevel"/>
    <w:tmpl w:val="C0029D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F2CA2"/>
    <w:multiLevelType w:val="hybridMultilevel"/>
    <w:tmpl w:val="FE28FED4"/>
    <w:lvl w:ilvl="0" w:tplc="A87C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72BB3"/>
    <w:multiLevelType w:val="multilevel"/>
    <w:tmpl w:val="470864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E95FC6"/>
    <w:multiLevelType w:val="hybridMultilevel"/>
    <w:tmpl w:val="1410FA16"/>
    <w:lvl w:ilvl="0" w:tplc="0F4E77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101FB"/>
    <w:multiLevelType w:val="hybridMultilevel"/>
    <w:tmpl w:val="487C3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33BCF"/>
    <w:multiLevelType w:val="multilevel"/>
    <w:tmpl w:val="15247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586AFC"/>
    <w:multiLevelType w:val="multilevel"/>
    <w:tmpl w:val="C9F422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1067F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2F7A1B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1175E2"/>
    <w:multiLevelType w:val="hybridMultilevel"/>
    <w:tmpl w:val="7D662F3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3768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89133F0"/>
    <w:multiLevelType w:val="multilevel"/>
    <w:tmpl w:val="F06E3C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9044FDE"/>
    <w:multiLevelType w:val="hybridMultilevel"/>
    <w:tmpl w:val="95A08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521E8"/>
    <w:multiLevelType w:val="multilevel"/>
    <w:tmpl w:val="F9EEDF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D1D2160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E1C5EC8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5544045"/>
    <w:multiLevelType w:val="multilevel"/>
    <w:tmpl w:val="C9F422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8AE5B2E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92A60B7"/>
    <w:multiLevelType w:val="hybridMultilevel"/>
    <w:tmpl w:val="B442DD94"/>
    <w:lvl w:ilvl="0" w:tplc="FC7EF0F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01840EB"/>
    <w:multiLevelType w:val="hybridMultilevel"/>
    <w:tmpl w:val="7A6E2EFC"/>
    <w:lvl w:ilvl="0" w:tplc="EFB6E3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41BFC"/>
    <w:multiLevelType w:val="hybridMultilevel"/>
    <w:tmpl w:val="0214F914"/>
    <w:lvl w:ilvl="0" w:tplc="07581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91BE2"/>
    <w:multiLevelType w:val="hybridMultilevel"/>
    <w:tmpl w:val="25188EE2"/>
    <w:lvl w:ilvl="0" w:tplc="0F4E77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8A3E0D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7933682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97F7172"/>
    <w:multiLevelType w:val="hybridMultilevel"/>
    <w:tmpl w:val="D2D005A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000CAF"/>
    <w:multiLevelType w:val="multilevel"/>
    <w:tmpl w:val="6F36D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A820DC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9087F2E"/>
    <w:multiLevelType w:val="hybridMultilevel"/>
    <w:tmpl w:val="C46033C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77247A"/>
    <w:multiLevelType w:val="hybridMultilevel"/>
    <w:tmpl w:val="212C1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D4EBE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E2C3F5A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081D41"/>
    <w:multiLevelType w:val="hybridMultilevel"/>
    <w:tmpl w:val="E0026D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46"/>
  </w:num>
  <w:num w:numId="4">
    <w:abstractNumId w:val="8"/>
  </w:num>
  <w:num w:numId="5">
    <w:abstractNumId w:val="45"/>
  </w:num>
  <w:num w:numId="6">
    <w:abstractNumId w:val="42"/>
  </w:num>
  <w:num w:numId="7">
    <w:abstractNumId w:val="7"/>
  </w:num>
  <w:num w:numId="8">
    <w:abstractNumId w:val="5"/>
  </w:num>
  <w:num w:numId="9">
    <w:abstractNumId w:val="31"/>
  </w:num>
  <w:num w:numId="10">
    <w:abstractNumId w:val="16"/>
  </w:num>
  <w:num w:numId="11">
    <w:abstractNumId w:val="43"/>
  </w:num>
  <w:num w:numId="12">
    <w:abstractNumId w:val="23"/>
  </w:num>
  <w:num w:numId="13">
    <w:abstractNumId w:val="20"/>
  </w:num>
  <w:num w:numId="14">
    <w:abstractNumId w:val="29"/>
  </w:num>
  <w:num w:numId="15">
    <w:abstractNumId w:val="25"/>
  </w:num>
  <w:num w:numId="16">
    <w:abstractNumId w:val="1"/>
  </w:num>
  <w:num w:numId="17">
    <w:abstractNumId w:val="35"/>
  </w:num>
  <w:num w:numId="18">
    <w:abstractNumId w:val="40"/>
  </w:num>
  <w:num w:numId="19">
    <w:abstractNumId w:val="4"/>
  </w:num>
  <w:num w:numId="20">
    <w:abstractNumId w:val="14"/>
  </w:num>
  <w:num w:numId="21">
    <w:abstractNumId w:val="48"/>
  </w:num>
  <w:num w:numId="22">
    <w:abstractNumId w:val="44"/>
  </w:num>
  <w:num w:numId="23">
    <w:abstractNumId w:val="28"/>
  </w:num>
  <w:num w:numId="24">
    <w:abstractNumId w:val="26"/>
  </w:num>
  <w:num w:numId="25">
    <w:abstractNumId w:val="24"/>
  </w:num>
  <w:num w:numId="26">
    <w:abstractNumId w:val="34"/>
  </w:num>
  <w:num w:numId="27">
    <w:abstractNumId w:val="33"/>
  </w:num>
  <w:num w:numId="28">
    <w:abstractNumId w:val="41"/>
  </w:num>
  <w:num w:numId="29">
    <w:abstractNumId w:val="32"/>
  </w:num>
  <w:num w:numId="30">
    <w:abstractNumId w:val="0"/>
  </w:num>
  <w:num w:numId="31">
    <w:abstractNumId w:val="17"/>
  </w:num>
  <w:num w:numId="32">
    <w:abstractNumId w:val="13"/>
  </w:num>
  <w:num w:numId="33">
    <w:abstractNumId w:val="47"/>
  </w:num>
  <w:num w:numId="34">
    <w:abstractNumId w:val="12"/>
  </w:num>
  <w:num w:numId="35">
    <w:abstractNumId w:val="6"/>
  </w:num>
  <w:num w:numId="36">
    <w:abstractNumId w:val="39"/>
  </w:num>
  <w:num w:numId="37">
    <w:abstractNumId w:val="21"/>
  </w:num>
  <w:num w:numId="38">
    <w:abstractNumId w:val="49"/>
  </w:num>
  <w:num w:numId="39">
    <w:abstractNumId w:val="9"/>
  </w:num>
  <w:num w:numId="40">
    <w:abstractNumId w:val="37"/>
  </w:num>
  <w:num w:numId="41">
    <w:abstractNumId w:val="3"/>
  </w:num>
  <w:num w:numId="42">
    <w:abstractNumId w:val="11"/>
  </w:num>
  <w:num w:numId="43">
    <w:abstractNumId w:val="15"/>
  </w:num>
  <w:num w:numId="44">
    <w:abstractNumId w:val="18"/>
  </w:num>
  <w:num w:numId="45">
    <w:abstractNumId w:val="38"/>
  </w:num>
  <w:num w:numId="46">
    <w:abstractNumId w:val="10"/>
  </w:num>
  <w:num w:numId="47">
    <w:abstractNumId w:val="30"/>
  </w:num>
  <w:num w:numId="48">
    <w:abstractNumId w:val="22"/>
  </w:num>
  <w:num w:numId="49">
    <w:abstractNumId w:val="36"/>
  </w:num>
  <w:num w:numId="5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2"/>
    <w:rsid w:val="00003DE9"/>
    <w:rsid w:val="000048E6"/>
    <w:rsid w:val="00011809"/>
    <w:rsid w:val="000178A0"/>
    <w:rsid w:val="000349EA"/>
    <w:rsid w:val="00091146"/>
    <w:rsid w:val="000B0073"/>
    <w:rsid w:val="00142F39"/>
    <w:rsid w:val="001A07C0"/>
    <w:rsid w:val="001A5D54"/>
    <w:rsid w:val="00221656"/>
    <w:rsid w:val="002A463A"/>
    <w:rsid w:val="002F48B9"/>
    <w:rsid w:val="00393E55"/>
    <w:rsid w:val="003D4B10"/>
    <w:rsid w:val="00411E51"/>
    <w:rsid w:val="004438B2"/>
    <w:rsid w:val="0045651F"/>
    <w:rsid w:val="00460936"/>
    <w:rsid w:val="0047132B"/>
    <w:rsid w:val="00480D88"/>
    <w:rsid w:val="00484CC9"/>
    <w:rsid w:val="00493725"/>
    <w:rsid w:val="004A0FAC"/>
    <w:rsid w:val="004D446F"/>
    <w:rsid w:val="00525866"/>
    <w:rsid w:val="00532837"/>
    <w:rsid w:val="0055259E"/>
    <w:rsid w:val="005915B4"/>
    <w:rsid w:val="005B5148"/>
    <w:rsid w:val="005E02DD"/>
    <w:rsid w:val="00604E22"/>
    <w:rsid w:val="00641C59"/>
    <w:rsid w:val="00642553"/>
    <w:rsid w:val="00667758"/>
    <w:rsid w:val="00671C70"/>
    <w:rsid w:val="00680C6D"/>
    <w:rsid w:val="0068548C"/>
    <w:rsid w:val="00696D99"/>
    <w:rsid w:val="006D61A3"/>
    <w:rsid w:val="007222AD"/>
    <w:rsid w:val="007450CA"/>
    <w:rsid w:val="007A2242"/>
    <w:rsid w:val="007A33C9"/>
    <w:rsid w:val="00822BC6"/>
    <w:rsid w:val="00826023"/>
    <w:rsid w:val="00836DEE"/>
    <w:rsid w:val="008536AB"/>
    <w:rsid w:val="008B4DFD"/>
    <w:rsid w:val="008E1179"/>
    <w:rsid w:val="00927E2F"/>
    <w:rsid w:val="0094763A"/>
    <w:rsid w:val="0098142C"/>
    <w:rsid w:val="009A683F"/>
    <w:rsid w:val="009B4522"/>
    <w:rsid w:val="00A41D17"/>
    <w:rsid w:val="00A47144"/>
    <w:rsid w:val="00A7254C"/>
    <w:rsid w:val="00AA0694"/>
    <w:rsid w:val="00AB3CCD"/>
    <w:rsid w:val="00AB59B7"/>
    <w:rsid w:val="00AB6F31"/>
    <w:rsid w:val="00AF15F6"/>
    <w:rsid w:val="00B54714"/>
    <w:rsid w:val="00B56EB4"/>
    <w:rsid w:val="00B644EA"/>
    <w:rsid w:val="00B91BE2"/>
    <w:rsid w:val="00C20ABD"/>
    <w:rsid w:val="00C30307"/>
    <w:rsid w:val="00C34DC6"/>
    <w:rsid w:val="00C51E5C"/>
    <w:rsid w:val="00C75750"/>
    <w:rsid w:val="00CC5AAC"/>
    <w:rsid w:val="00CC690D"/>
    <w:rsid w:val="00CE60AD"/>
    <w:rsid w:val="00D0131C"/>
    <w:rsid w:val="00D17743"/>
    <w:rsid w:val="00D50DBB"/>
    <w:rsid w:val="00D90E34"/>
    <w:rsid w:val="00D96CAC"/>
    <w:rsid w:val="00D97423"/>
    <w:rsid w:val="00DC3D89"/>
    <w:rsid w:val="00E12F4B"/>
    <w:rsid w:val="00E13243"/>
    <w:rsid w:val="00E674DF"/>
    <w:rsid w:val="00EA11BE"/>
    <w:rsid w:val="00ED40C0"/>
    <w:rsid w:val="00EF7F0B"/>
    <w:rsid w:val="00F129EC"/>
    <w:rsid w:val="00F245F0"/>
    <w:rsid w:val="00F25E5E"/>
    <w:rsid w:val="00F37A24"/>
    <w:rsid w:val="00F61751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2155C1"/>
  <w15:chartTrackingRefBased/>
  <w15:docId w15:val="{C7BAD6B0-89D1-4710-B8B0-1DA5600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EC"/>
    <w:pPr>
      <w:spacing w:after="0" w:line="264" w:lineRule="auto"/>
    </w:pPr>
  </w:style>
  <w:style w:type="paragraph" w:styleId="Heading1">
    <w:name w:val="heading 1"/>
    <w:basedOn w:val="Normal"/>
    <w:link w:val="Heading1Char"/>
    <w:uiPriority w:val="1"/>
    <w:qFormat/>
    <w:rsid w:val="00671C70"/>
    <w:pPr>
      <w:widowControl w:val="0"/>
      <w:spacing w:afterLines="100" w:after="100" w:line="240" w:lineRule="auto"/>
      <w:outlineLvl w:val="0"/>
    </w:pPr>
    <w:rPr>
      <w:rFonts w:eastAsia="Calibri" w:cstheme="minorHAnsi"/>
      <w:b/>
      <w:caps/>
      <w:color w:val="46515B" w:themeColor="accen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C70"/>
    <w:pPr>
      <w:keepNext/>
      <w:keepLines/>
      <w:spacing w:afterLines="100" w:after="100"/>
      <w:outlineLvl w:val="1"/>
    </w:pPr>
    <w:rPr>
      <w:rFonts w:eastAsiaTheme="majorEastAsia" w:cstheme="majorBidi"/>
      <w:b/>
      <w:caps/>
      <w:color w:val="46515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C70"/>
    <w:pPr>
      <w:keepNext/>
      <w:keepLines/>
      <w:spacing w:afterLines="100" w:after="100"/>
      <w:outlineLvl w:val="2"/>
    </w:pPr>
    <w:rPr>
      <w:rFonts w:asciiTheme="majorHAnsi" w:eastAsiaTheme="majorEastAsia" w:hAnsiTheme="majorHAnsi" w:cstheme="majorBidi"/>
      <w:b/>
      <w:color w:val="65C1E3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C70"/>
    <w:pPr>
      <w:keepNext/>
      <w:keepLines/>
      <w:spacing w:afterLines="100" w:after="100"/>
      <w:outlineLvl w:val="3"/>
    </w:pPr>
    <w:rPr>
      <w:rFonts w:asciiTheme="majorHAnsi" w:eastAsiaTheme="majorEastAsia" w:hAnsiTheme="majorHAnsi" w:cstheme="majorBidi"/>
      <w:b/>
      <w:i/>
      <w:iCs/>
      <w:color w:val="65C1E3" w:themeColor="accent3"/>
      <w:sz w:val="24"/>
    </w:rPr>
  </w:style>
  <w:style w:type="paragraph" w:styleId="Heading5">
    <w:name w:val="heading 5"/>
    <w:aliases w:val="Cell Subheading"/>
    <w:basedOn w:val="Normal"/>
    <w:next w:val="Normal"/>
    <w:link w:val="Heading5Char"/>
    <w:uiPriority w:val="9"/>
    <w:unhideWhenUsed/>
    <w:rsid w:val="005E02DD"/>
    <w:pPr>
      <w:keepNext/>
      <w:keepLines/>
      <w:outlineLvl w:val="4"/>
    </w:pPr>
    <w:rPr>
      <w:rFonts w:eastAsiaTheme="majorEastAsia" w:cstheme="majorBidi"/>
      <w:b/>
      <w:caps/>
      <w:color w:val="46515B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1C70"/>
    <w:rPr>
      <w:rFonts w:eastAsia="Calibri" w:cstheme="minorHAnsi"/>
      <w:b/>
      <w:caps/>
      <w:color w:val="46515B" w:themeColor="accent1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836DEE"/>
    <w:pPr>
      <w:widowControl w:val="0"/>
      <w:numPr>
        <w:numId w:val="46"/>
      </w:numPr>
      <w:spacing w:before="40" w:after="40" w:line="240" w:lineRule="auto"/>
      <w:ind w:right="284"/>
      <w:contextualSpacing/>
    </w:pPr>
    <w:rPr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6DEE"/>
    <w:rPr>
      <w:szCs w:val="20"/>
      <w:lang w:val="en-US"/>
    </w:rPr>
  </w:style>
  <w:style w:type="paragraph" w:customStyle="1" w:styleId="H4">
    <w:name w:val="H4"/>
    <w:basedOn w:val="Normal"/>
    <w:link w:val="H4Char"/>
    <w:qFormat/>
    <w:rsid w:val="00F129EC"/>
    <w:rPr>
      <w:rFonts w:cstheme="minorHAns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671C70"/>
    <w:rPr>
      <w:rFonts w:eastAsiaTheme="majorEastAsia" w:cstheme="majorBidi"/>
      <w:b/>
      <w:caps/>
      <w:color w:val="46515B" w:themeColor="accent1"/>
      <w:sz w:val="24"/>
      <w:szCs w:val="26"/>
    </w:rPr>
  </w:style>
  <w:style w:type="character" w:customStyle="1" w:styleId="H4Char">
    <w:name w:val="H4 Char"/>
    <w:basedOn w:val="DefaultParagraphFont"/>
    <w:link w:val="H4"/>
    <w:rsid w:val="00F129EC"/>
    <w:rPr>
      <w:rFonts w:cstheme="minorHAnsi"/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671C70"/>
    <w:rPr>
      <w:rFonts w:asciiTheme="majorHAnsi" w:eastAsiaTheme="majorEastAsia" w:hAnsiTheme="majorHAnsi" w:cstheme="majorBidi"/>
      <w:b/>
      <w:color w:val="65C1E3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1C70"/>
    <w:rPr>
      <w:rFonts w:asciiTheme="majorHAnsi" w:eastAsiaTheme="majorEastAsia" w:hAnsiTheme="majorHAnsi" w:cstheme="majorBidi"/>
      <w:b/>
      <w:i/>
      <w:iCs/>
      <w:color w:val="65C1E3" w:themeColor="accent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2B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aliases w:val="Cell Subheading Char"/>
    <w:basedOn w:val="DefaultParagraphFont"/>
    <w:link w:val="Heading5"/>
    <w:uiPriority w:val="9"/>
    <w:rsid w:val="005E02DD"/>
    <w:rPr>
      <w:rFonts w:eastAsiaTheme="majorEastAsia" w:cstheme="majorBidi"/>
      <w:b/>
      <w:caps/>
      <w:color w:val="46515B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0F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6D61A3"/>
    <w:pPr>
      <w:keepNext/>
      <w:keepLines/>
      <w:widowControl/>
      <w:spacing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43C43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AAC"/>
    <w:pPr>
      <w:tabs>
        <w:tab w:val="left" w:pos="440"/>
        <w:tab w:val="righ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61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D61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D61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9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B7"/>
  </w:style>
  <w:style w:type="paragraph" w:styleId="Footer">
    <w:name w:val="footer"/>
    <w:basedOn w:val="Normal"/>
    <w:link w:val="FooterChar"/>
    <w:uiPriority w:val="99"/>
    <w:unhideWhenUsed/>
    <w:rsid w:val="00AB59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B7"/>
  </w:style>
  <w:style w:type="table" w:styleId="TableGrid">
    <w:name w:val="Table Grid"/>
    <w:basedOn w:val="TableNormal"/>
    <w:uiPriority w:val="39"/>
    <w:rsid w:val="0000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autoRedefine/>
    <w:uiPriority w:val="1"/>
    <w:qFormat/>
    <w:rsid w:val="0068548C"/>
    <w:rPr>
      <w:rFonts w:cs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515B"/>
      </a:accent1>
      <a:accent2>
        <a:srgbClr val="ABA7A7"/>
      </a:accent2>
      <a:accent3>
        <a:srgbClr val="65C1E3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BB44446ADF348BFEC4047B47AAD0F" ma:contentTypeVersion="0" ma:contentTypeDescription="Create a new document." ma:contentTypeScope="" ma:versionID="79525117ff6c74c38c003fca27b40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4033-BBAB-4507-853C-52FEB1E1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1F0F0-726E-4FDA-9D95-B060B16F5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54942-FEA8-49EF-8523-9819102A34C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58B0B3-BCDE-4F31-BC78-AF7C6E93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Australia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Diessel</dc:creator>
  <cp:keywords/>
  <dc:description/>
  <cp:lastModifiedBy>Ryan Diessel</cp:lastModifiedBy>
  <cp:revision>5</cp:revision>
  <cp:lastPrinted>2019-09-11T00:24:00Z</cp:lastPrinted>
  <dcterms:created xsi:type="dcterms:W3CDTF">2019-09-11T06:55:00Z</dcterms:created>
  <dcterms:modified xsi:type="dcterms:W3CDTF">2019-10-08T06:39:00Z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0x010100FC2BB44446ADF348BFEC4047B47AAD0F</vt:lpwstr>
  </property>
</Properties>
</file>